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6F20" w14:textId="12515BAD" w:rsidR="00281537" w:rsidRDefault="0076299D">
      <w:pPr>
        <w:pBdr>
          <w:bottom w:val="single" w:sz="8" w:space="8" w:color="C8A000"/>
        </w:pBdr>
        <w:jc w:val="center"/>
      </w:pPr>
      <w:r>
        <w:rPr>
          <w:rFonts w:ascii="Arial" w:eastAsia="Arial" w:hAnsi="Arial" w:cs="Arial"/>
          <w:b/>
          <w:bCs/>
          <w:color w:val="1A1A1A"/>
          <w:sz w:val="44"/>
          <w:szCs w:val="44"/>
        </w:rPr>
        <w:t xml:space="preserve">Paper </w:t>
      </w:r>
      <w:r w:rsidR="003473C4">
        <w:rPr>
          <w:rFonts w:ascii="Arial" w:eastAsia="Arial" w:hAnsi="Arial" w:cs="Arial"/>
          <w:b/>
          <w:bCs/>
          <w:color w:val="1A1A1A"/>
          <w:sz w:val="44"/>
          <w:szCs w:val="44"/>
        </w:rPr>
        <w:t>One</w:t>
      </w:r>
      <w:r>
        <w:rPr>
          <w:rFonts w:ascii="Arial" w:eastAsia="Arial" w:hAnsi="Arial" w:cs="Arial"/>
          <w:b/>
          <w:bCs/>
          <w:color w:val="1A1A1A"/>
          <w:sz w:val="44"/>
          <w:szCs w:val="44"/>
        </w:rPr>
        <w:t xml:space="preserve"> Mock - Question </w:t>
      </w:r>
      <w:r w:rsidR="0008117B">
        <w:rPr>
          <w:rFonts w:ascii="Arial" w:eastAsia="Arial" w:hAnsi="Arial" w:cs="Arial"/>
          <w:b/>
          <w:bCs/>
          <w:color w:val="1A1A1A"/>
          <w:sz w:val="44"/>
          <w:szCs w:val="44"/>
        </w:rPr>
        <w:t>Five</w:t>
      </w:r>
      <w:r>
        <w:rPr>
          <w:rFonts w:ascii="Arial" w:eastAsia="Arial" w:hAnsi="Arial" w:cs="Arial"/>
          <w:b/>
          <w:bCs/>
          <w:color w:val="1A1A1A"/>
          <w:sz w:val="44"/>
          <w:szCs w:val="44"/>
        </w:rPr>
        <w:t xml:space="preserve"> Support</w:t>
      </w:r>
    </w:p>
    <w:p w14:paraId="0E9AE510" w14:textId="77777777" w:rsidR="00281537" w:rsidRDefault="00281537" w:rsidP="007E2214">
      <w:pPr>
        <w:spacing w:before="240"/>
        <w:jc w:val="center"/>
      </w:pP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281537" w14:paraId="597D5BA0" w14:textId="77777777">
        <w:tc>
          <w:tcPr>
            <w:tcW w:w="10106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C5D98A"/>
            <w:tcMar>
              <w:top w:w="140" w:type="dxa"/>
              <w:left w:w="280" w:type="dxa"/>
              <w:bottom w:w="140" w:type="dxa"/>
              <w:right w:w="280" w:type="dxa"/>
            </w:tcMar>
          </w:tcPr>
          <w:p w14:paraId="0E4F3D04" w14:textId="7F723779" w:rsidR="0008117B" w:rsidRPr="0008117B" w:rsidRDefault="0008117B" w:rsidP="0008117B">
            <w:pPr>
              <w:spacing w:after="60"/>
              <w:jc w:val="center"/>
              <w:rPr>
                <w:rFonts w:ascii="Arial" w:eastAsia="Arial" w:hAnsi="Arial" w:cs="Arial"/>
                <w:color w:val="000000"/>
              </w:rPr>
            </w:pPr>
            <w:r w:rsidRPr="0008117B">
              <w:rPr>
                <w:rFonts w:ascii="Arial" w:eastAsia="Arial" w:hAnsi="Arial" w:cs="Arial"/>
                <w:color w:val="000000"/>
              </w:rPr>
              <w:t>In the extract the writer tries to show the reader that the dogs always go home to the right owner.</w:t>
            </w:r>
          </w:p>
          <w:p w14:paraId="25D53C6C" w14:textId="5BC70661" w:rsidR="0008117B" w:rsidRPr="0008117B" w:rsidRDefault="0008117B" w:rsidP="0008117B">
            <w:pPr>
              <w:spacing w:after="60"/>
              <w:jc w:val="center"/>
              <w:rPr>
                <w:rFonts w:ascii="Arial" w:eastAsia="Arial" w:hAnsi="Arial" w:cs="Arial"/>
                <w:color w:val="000000"/>
              </w:rPr>
            </w:pPr>
            <w:r w:rsidRPr="0008117B">
              <w:rPr>
                <w:rFonts w:ascii="Arial" w:eastAsia="Arial" w:hAnsi="Arial" w:cs="Arial"/>
                <w:b/>
                <w:bCs/>
                <w:color w:val="000000"/>
              </w:rPr>
              <w:t>Evaluate how successfully this is achieved.</w:t>
            </w:r>
          </w:p>
          <w:p w14:paraId="67524065" w14:textId="007BCD9F" w:rsidR="00281537" w:rsidRDefault="0008117B" w:rsidP="0008117B">
            <w:pPr>
              <w:jc w:val="center"/>
            </w:pPr>
            <w:r w:rsidRPr="0008117B">
              <w:rPr>
                <w:rFonts w:ascii="Arial" w:eastAsia="Arial" w:hAnsi="Arial" w:cs="Arial"/>
                <w:color w:val="000000"/>
              </w:rPr>
              <w:t>Give three reasons for your opinion and use examples from the extract.</w:t>
            </w:r>
          </w:p>
        </w:tc>
      </w:tr>
    </w:tbl>
    <w:p w14:paraId="1790838C" w14:textId="77777777" w:rsidR="00AB13F6" w:rsidRDefault="00AB13F6" w:rsidP="00AB13F6">
      <w:pPr>
        <w:spacing w:before="200"/>
      </w:pPr>
    </w:p>
    <w:tbl>
      <w:tblPr>
        <w:tblW w:w="10091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1"/>
      </w:tblGrid>
      <w:tr w:rsidR="007E2214" w14:paraId="7C10F2A1" w14:textId="77777777" w:rsidTr="007E2214">
        <w:trPr>
          <w:trHeight w:val="323"/>
        </w:trPr>
        <w:tc>
          <w:tcPr>
            <w:tcW w:w="10091" w:type="dxa"/>
            <w:tcBorders>
              <w:top w:val="single" w:sz="10" w:space="0" w:color="C8A000"/>
              <w:left w:val="single" w:sz="10" w:space="0" w:color="C8A000"/>
              <w:bottom w:val="single" w:sz="10" w:space="0" w:color="C8A000"/>
              <w:right w:val="single" w:sz="10" w:space="0" w:color="C8A000"/>
            </w:tcBorders>
            <w:shd w:val="clear" w:color="auto" w:fill="FFF9C4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0BC29029" w14:textId="12501C4F" w:rsidR="0008117B" w:rsidRDefault="0008117B" w:rsidP="0008117B">
            <w:pPr>
              <w:spacing w:after="60"/>
              <w:rPr>
                <w:rFonts w:ascii="Arial" w:eastAsia="Arial" w:hAnsi="Arial" w:cs="Arial"/>
              </w:rPr>
            </w:pPr>
            <w:r w:rsidRPr="0008117B">
              <w:rPr>
                <w:rFonts w:ascii="Arial" w:eastAsia="Arial" w:hAnsi="Arial" w:cs="Arial"/>
              </w:rPr>
              <w:t>“Jack, Jack!”, the owner cries. Jack jumps up in mad delight, barks and barks again,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117B">
              <w:rPr>
                <w:rFonts w:ascii="Arial" w:eastAsia="Arial" w:hAnsi="Arial" w:cs="Arial"/>
              </w:rPr>
              <w:t xml:space="preserve">makes a frantic effort to pull down the </w:t>
            </w:r>
            <w:proofErr w:type="gramStart"/>
            <w:r w:rsidRPr="0008117B">
              <w:rPr>
                <w:rFonts w:ascii="Arial" w:eastAsia="Arial" w:hAnsi="Arial" w:cs="Arial"/>
              </w:rPr>
              <w:t>irons</w:t>
            </w:r>
            <w:proofErr w:type="gramEnd"/>
            <w:r w:rsidRPr="0008117B">
              <w:rPr>
                <w:rFonts w:ascii="Arial" w:eastAsia="Arial" w:hAnsi="Arial" w:cs="Arial"/>
              </w:rPr>
              <w:t xml:space="preserve"> bars in its joy, but all to no avail. Then a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117B">
              <w:rPr>
                <w:rFonts w:ascii="Arial" w:eastAsia="Arial" w:hAnsi="Arial" w:cs="Arial"/>
              </w:rPr>
              <w:t>keeper enters the playground, picks Jack up in his arms, and surely never was a happier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117B">
              <w:rPr>
                <w:rFonts w:ascii="Arial" w:eastAsia="Arial" w:hAnsi="Arial" w:cs="Arial"/>
              </w:rPr>
              <w:t>recognition.</w:t>
            </w:r>
          </w:p>
          <w:p w14:paraId="3486C881" w14:textId="77777777" w:rsidR="0008117B" w:rsidRPr="0008117B" w:rsidRDefault="0008117B" w:rsidP="0008117B">
            <w:pPr>
              <w:spacing w:after="60"/>
              <w:rPr>
                <w:rFonts w:ascii="Arial" w:eastAsia="Arial" w:hAnsi="Arial" w:cs="Arial"/>
              </w:rPr>
            </w:pPr>
          </w:p>
          <w:p w14:paraId="66FB4785" w14:textId="761F803C" w:rsidR="007E2214" w:rsidRPr="0008117B" w:rsidRDefault="0008117B" w:rsidP="0008117B">
            <w:pPr>
              <w:spacing w:after="60"/>
              <w:rPr>
                <w:rFonts w:ascii="Arial" w:eastAsia="Arial" w:hAnsi="Arial" w:cs="Arial"/>
              </w:rPr>
            </w:pPr>
            <w:r w:rsidRPr="0008117B">
              <w:rPr>
                <w:rFonts w:ascii="Arial" w:eastAsia="Arial" w:hAnsi="Arial" w:cs="Arial"/>
              </w:rPr>
              <w:t>It is really this that those in authority depend upon more than anything else, so as to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117B">
              <w:rPr>
                <w:rFonts w:ascii="Arial" w:eastAsia="Arial" w:hAnsi="Arial" w:cs="Arial"/>
              </w:rPr>
              <w:t>ensure the lost animal being returned to its rightful owner. As a rule, the person losing a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117B">
              <w:rPr>
                <w:rFonts w:ascii="Arial" w:eastAsia="Arial" w:hAnsi="Arial" w:cs="Arial"/>
              </w:rPr>
              <w:t>dog goes into the yard accompanied by a keeper. He picks out a dog, and it is fastened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117B">
              <w:rPr>
                <w:rFonts w:ascii="Arial" w:eastAsia="Arial" w:hAnsi="Arial" w:cs="Arial"/>
              </w:rPr>
              <w:t>near the gates, where it can be seen from the office. The owner is invited to this part of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117B">
              <w:rPr>
                <w:rFonts w:ascii="Arial" w:eastAsia="Arial" w:hAnsi="Arial" w:cs="Arial"/>
              </w:rPr>
              <w:t>the yard, and the keeper watches how the dog and its master meet one another again.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117B">
              <w:rPr>
                <w:rFonts w:ascii="Arial" w:eastAsia="Arial" w:hAnsi="Arial" w:cs="Arial"/>
              </w:rPr>
              <w:t>This simple plan seldom fails. Furthermore, a set of questions have to be answered by the</w:t>
            </w:r>
            <w:r>
              <w:rPr>
                <w:rFonts w:ascii="Arial" w:eastAsia="Arial" w:hAnsi="Arial" w:cs="Arial"/>
              </w:rPr>
              <w:t xml:space="preserve"> </w:t>
            </w:r>
            <w:r w:rsidRPr="0008117B">
              <w:rPr>
                <w:rFonts w:ascii="Arial" w:eastAsia="Arial" w:hAnsi="Arial" w:cs="Arial"/>
              </w:rPr>
              <w:t>claimant, and mistakes seldom occur.</w:t>
            </w:r>
          </w:p>
        </w:tc>
      </w:tr>
    </w:tbl>
    <w:p w14:paraId="543E7614" w14:textId="77777777" w:rsidR="00AB13F6" w:rsidRDefault="00AB13F6">
      <w:pPr>
        <w:spacing w:before="280"/>
      </w:pPr>
    </w:p>
    <w:tbl>
      <w:tblPr>
        <w:tblW w:w="1010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3"/>
        <w:gridCol w:w="5010"/>
      </w:tblGrid>
      <w:tr w:rsidR="008D7422" w14:paraId="54F98457" w14:textId="77777777" w:rsidTr="008D7422">
        <w:trPr>
          <w:trHeight w:val="273"/>
        </w:trPr>
        <w:tc>
          <w:tcPr>
            <w:tcW w:w="10103" w:type="dxa"/>
            <w:gridSpan w:val="2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FB04F2" w14:textId="38C0741A" w:rsidR="008D7422" w:rsidRDefault="008D7422" w:rsidP="008D74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Possible Interpretations</w:t>
            </w:r>
          </w:p>
        </w:tc>
      </w:tr>
      <w:tr w:rsidR="008D7422" w14:paraId="77E25D36" w14:textId="77777777" w:rsidTr="008D7422">
        <w:trPr>
          <w:trHeight w:val="316"/>
        </w:trPr>
        <w:tc>
          <w:tcPr>
            <w:tcW w:w="5093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FC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7266FFB" w14:textId="4D5FD682" w:rsidR="008D7422" w:rsidRDefault="008D7422" w:rsidP="008D7422">
            <w:pPr>
              <w:spacing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Successful</w:t>
            </w:r>
          </w:p>
        </w:tc>
        <w:tc>
          <w:tcPr>
            <w:tcW w:w="5010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FC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A2C813" w14:textId="158063D2" w:rsidR="008D7422" w:rsidRPr="008D7422" w:rsidRDefault="008D7422" w:rsidP="008D7422">
            <w:pPr>
              <w:jc w:val="center"/>
              <w:rPr>
                <w:b/>
                <w:bCs/>
                <w:sz w:val="22"/>
                <w:szCs w:val="22"/>
              </w:rPr>
            </w:pPr>
            <w:r w:rsidRPr="008D7422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Unsuccessful</w:t>
            </w:r>
          </w:p>
        </w:tc>
      </w:tr>
      <w:tr w:rsidR="008D7422" w14:paraId="626502E1" w14:textId="77777777" w:rsidTr="003473C4">
        <w:trPr>
          <w:trHeight w:val="119"/>
        </w:trPr>
        <w:tc>
          <w:tcPr>
            <w:tcW w:w="5093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461B885" w14:textId="5E22BD2B" w:rsidR="008D7422" w:rsidRPr="00312246" w:rsidRDefault="00312246" w:rsidP="003473C4">
            <w:pPr>
              <w:spacing w:after="40"/>
              <w:jc w:val="center"/>
              <w:rPr>
                <w:sz w:val="22"/>
                <w:szCs w:val="22"/>
              </w:rPr>
            </w:pP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‘</w:t>
            </w:r>
            <w:proofErr w:type="gramStart"/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surely</w:t>
            </w:r>
            <w:proofErr w:type="gramEnd"/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never was a happier recognition’</w:t>
            </w:r>
          </w:p>
        </w:tc>
        <w:tc>
          <w:tcPr>
            <w:tcW w:w="5010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3F0A7E0" w14:textId="218E36B6" w:rsidR="008D7422" w:rsidRPr="00312246" w:rsidRDefault="00312246" w:rsidP="003473C4">
            <w:pPr>
              <w:jc w:val="center"/>
              <w:rPr>
                <w:sz w:val="22"/>
                <w:szCs w:val="22"/>
              </w:rPr>
            </w:pP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‘</w:t>
            </w:r>
            <w:proofErr w:type="gramStart"/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seldom</w:t>
            </w:r>
            <w:proofErr w:type="gramEnd"/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fails’</w:t>
            </w:r>
          </w:p>
        </w:tc>
      </w:tr>
      <w:tr w:rsidR="008D7422" w14:paraId="2F49DE99" w14:textId="77777777" w:rsidTr="003473C4">
        <w:trPr>
          <w:trHeight w:val="141"/>
        </w:trPr>
        <w:tc>
          <w:tcPr>
            <w:tcW w:w="5093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B0596CA" w14:textId="785D737C" w:rsidR="008D7422" w:rsidRPr="00312246" w:rsidRDefault="00312246" w:rsidP="00312246">
            <w:pPr>
              <w:spacing w:after="40"/>
              <w:jc w:val="center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‘He picks out a dog,</w:t>
            </w: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and it is fastened near the gates, where it can be seen from the office’</w:t>
            </w:r>
          </w:p>
        </w:tc>
        <w:tc>
          <w:tcPr>
            <w:tcW w:w="5010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768E9D" w14:textId="53A141CE" w:rsidR="008D7422" w:rsidRPr="00312246" w:rsidRDefault="00312246" w:rsidP="003473C4">
            <w:pPr>
              <w:jc w:val="center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‘</w:t>
            </w:r>
            <w:proofErr w:type="gramStart"/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mistakes</w:t>
            </w:r>
            <w:proofErr w:type="gramEnd"/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seldom occur’</w:t>
            </w:r>
          </w:p>
        </w:tc>
      </w:tr>
      <w:tr w:rsidR="008D7422" w14:paraId="407C112D" w14:textId="77777777" w:rsidTr="003473C4">
        <w:trPr>
          <w:trHeight w:val="47"/>
        </w:trPr>
        <w:tc>
          <w:tcPr>
            <w:tcW w:w="5093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29229A2" w14:textId="6E52C506" w:rsidR="008D7422" w:rsidRPr="00312246" w:rsidRDefault="00312246" w:rsidP="00312246">
            <w:pPr>
              <w:spacing w:after="40"/>
              <w:jc w:val="center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‘</w:t>
            </w: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a</w:t>
            </w: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set of questions have to be answered by the claimant’</w:t>
            </w:r>
          </w:p>
        </w:tc>
        <w:tc>
          <w:tcPr>
            <w:tcW w:w="5010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541379" w14:textId="6519FCAC" w:rsidR="008D7422" w:rsidRPr="00312246" w:rsidRDefault="008D7422" w:rsidP="003473C4">
            <w:pPr>
              <w:jc w:val="center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312246">
              <w:rPr>
                <w:rFonts w:ascii="Arial" w:eastAsia="Arial" w:hAnsi="Arial" w:cs="Arial"/>
                <w:color w:val="1A1A1A"/>
                <w:sz w:val="22"/>
                <w:szCs w:val="22"/>
              </w:rPr>
              <w:t>‘</w:t>
            </w:r>
            <w:proofErr w:type="gramStart"/>
            <w:r w:rsidR="00312246" w:rsidRPr="00312246">
              <w:rPr>
                <w:rFonts w:ascii="Arial" w:eastAsia="Arial" w:hAnsi="Arial" w:cs="Arial"/>
                <w:sz w:val="22"/>
                <w:szCs w:val="22"/>
              </w:rPr>
              <w:t>those</w:t>
            </w:r>
            <w:proofErr w:type="gramEnd"/>
            <w:r w:rsidR="00312246" w:rsidRPr="00312246">
              <w:rPr>
                <w:rFonts w:ascii="Arial" w:eastAsia="Arial" w:hAnsi="Arial" w:cs="Arial"/>
                <w:sz w:val="22"/>
                <w:szCs w:val="22"/>
              </w:rPr>
              <w:t xml:space="preserve"> in authority depend upon</w:t>
            </w:r>
            <w:r w:rsidR="00312246" w:rsidRPr="00312246">
              <w:rPr>
                <w:rFonts w:ascii="Arial" w:eastAsia="Arial" w:hAnsi="Arial" w:cs="Arial"/>
                <w:sz w:val="22"/>
                <w:szCs w:val="22"/>
              </w:rPr>
              <w:t>’</w:t>
            </w:r>
          </w:p>
        </w:tc>
      </w:tr>
    </w:tbl>
    <w:p w14:paraId="61410FFD" w14:textId="77777777" w:rsidR="008D7422" w:rsidRDefault="008D7422">
      <w:pPr>
        <w:spacing w:before="280"/>
      </w:pPr>
    </w:p>
    <w:p w14:paraId="17118E65" w14:textId="77777777" w:rsidR="00AB13F6" w:rsidRDefault="00AB13F6">
      <w:pPr>
        <w:spacing w:before="280"/>
      </w:pPr>
    </w:p>
    <w:tbl>
      <w:tblPr>
        <w:tblW w:w="1010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"/>
        <w:gridCol w:w="2396"/>
        <w:gridCol w:w="6779"/>
      </w:tblGrid>
      <w:tr w:rsidR="00281537" w14:paraId="636B19E0" w14:textId="77777777" w:rsidTr="0076299D">
        <w:tc>
          <w:tcPr>
            <w:tcW w:w="934" w:type="dxa"/>
            <w:tcBorders>
              <w:top w:val="single" w:sz="8" w:space="0" w:color="4A5E20"/>
              <w:left w:val="single" w:sz="8" w:space="0" w:color="4A5E20"/>
              <w:bottom w:val="single" w:sz="8" w:space="0" w:color="4A5E20"/>
              <w:right w:val="single" w:sz="8" w:space="0" w:color="4A5E20"/>
            </w:tcBorders>
            <w:shd w:val="clear" w:color="auto" w:fill="4A5E2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478DE64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PETEL</w:t>
            </w:r>
          </w:p>
        </w:tc>
        <w:tc>
          <w:tcPr>
            <w:tcW w:w="2396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88B15" w14:textId="77777777" w:rsidR="0028153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it is</w:t>
            </w:r>
          </w:p>
        </w:tc>
        <w:tc>
          <w:tcPr>
            <w:tcW w:w="6779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58FC558E" w14:textId="77777777" w:rsidR="0028153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Example paragraph — sentence by sentence</w:t>
            </w:r>
          </w:p>
        </w:tc>
      </w:tr>
      <w:tr w:rsidR="00281537" w14:paraId="55530DA1" w14:textId="77777777" w:rsidTr="007E2214"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1ECC98CB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P</w:t>
            </w:r>
          </w:p>
        </w:tc>
        <w:tc>
          <w:tcPr>
            <w:tcW w:w="2396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FC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4E7F33" w14:textId="724D08F4" w:rsidR="00281537" w:rsidRDefault="00000000" w:rsidP="003967F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Point</w:t>
            </w:r>
            <w:r w:rsidR="003967FE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What is the main idea at this point?</w:t>
            </w:r>
          </w:p>
        </w:tc>
        <w:tc>
          <w:tcPr>
            <w:tcW w:w="6779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FC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72772F" w14:textId="229857A3" w:rsidR="00281537" w:rsidRPr="007E2214" w:rsidRDefault="007E2214">
            <w:pPr>
              <w:rPr>
                <w:sz w:val="22"/>
                <w:szCs w:val="22"/>
              </w:rPr>
            </w:pPr>
            <w:r w:rsidRPr="007E221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writer successfully shows </w:t>
            </w:r>
            <w:r w:rsidR="0008117B" w:rsidRPr="0008117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that dogs always go home to the right owner </w:t>
            </w:r>
            <w:r w:rsidR="0008117B">
              <w:rPr>
                <w:rFonts w:ascii="Arial" w:eastAsia="Arial" w:hAnsi="Arial" w:cs="Arial"/>
                <w:color w:val="1A1A1A"/>
                <w:sz w:val="22"/>
                <w:szCs w:val="22"/>
              </w:rPr>
              <w:t>through</w:t>
            </w:r>
            <w:r w:rsidR="0008117B" w:rsidRPr="0008117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the emotional reunion of Jack and his owner.</w:t>
            </w:r>
          </w:p>
        </w:tc>
      </w:tr>
      <w:tr w:rsidR="00281537" w14:paraId="6E9DDD3A" w14:textId="77777777" w:rsidTr="0076299D">
        <w:trPr>
          <w:trHeight w:val="645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6E3EC53C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E</w:t>
            </w:r>
          </w:p>
        </w:tc>
        <w:tc>
          <w:tcPr>
            <w:tcW w:w="2396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2DD39C6" w14:textId="1B8556BA" w:rsidR="00281537" w:rsidRDefault="00000000" w:rsidP="003967F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Evidence</w:t>
            </w:r>
            <w:r w:rsidR="003967FE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Quote — use speech marks!</w:t>
            </w:r>
          </w:p>
        </w:tc>
        <w:tc>
          <w:tcPr>
            <w:tcW w:w="6779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FE1CA6" w14:textId="0C4F407E" w:rsidR="00281537" w:rsidRPr="007E2214" w:rsidRDefault="007E2214">
            <w:pPr>
              <w:rPr>
                <w:sz w:val="22"/>
                <w:szCs w:val="22"/>
              </w:rPr>
            </w:pPr>
            <w:r w:rsidRPr="007E221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text </w:t>
            </w:r>
            <w:r w:rsidR="0008117B">
              <w:rPr>
                <w:rFonts w:ascii="Arial" w:eastAsia="Arial" w:hAnsi="Arial" w:cs="Arial"/>
                <w:color w:val="1A1A1A"/>
                <w:sz w:val="22"/>
                <w:szCs w:val="22"/>
              </w:rPr>
              <w:t>says that the dog “</w:t>
            </w:r>
            <w:r w:rsidR="0008117B" w:rsidRPr="0008117B">
              <w:rPr>
                <w:rFonts w:ascii="Arial" w:eastAsia="Arial" w:hAnsi="Arial" w:cs="Arial"/>
              </w:rPr>
              <w:t>makes a frantic effort to pull down the irons bars in its joy</w:t>
            </w:r>
            <w:r w:rsidR="0008117B">
              <w:rPr>
                <w:rFonts w:ascii="Arial" w:eastAsia="Arial" w:hAnsi="Arial" w:cs="Arial"/>
              </w:rPr>
              <w:t>”.</w:t>
            </w:r>
          </w:p>
        </w:tc>
      </w:tr>
      <w:tr w:rsidR="00281537" w14:paraId="0B7BD58B" w14:textId="77777777" w:rsidTr="007E2214">
        <w:trPr>
          <w:trHeight w:val="20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7DFDEAA0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E</w:t>
            </w:r>
          </w:p>
        </w:tc>
        <w:tc>
          <w:tcPr>
            <w:tcW w:w="2396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FC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C8C56A4" w14:textId="4E9B2498" w:rsidR="00281537" w:rsidRDefault="00000000" w:rsidP="003967F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Effect</w:t>
            </w:r>
            <w:r w:rsidR="003967FE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What does the reader think / feel / understand?</w:t>
            </w:r>
          </w:p>
        </w:tc>
        <w:tc>
          <w:tcPr>
            <w:tcW w:w="6779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FC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E4D2E7" w14:textId="2DD5445C" w:rsidR="00281537" w:rsidRPr="007E2214" w:rsidRDefault="0008117B">
            <w:pPr>
              <w:rPr>
                <w:sz w:val="22"/>
                <w:szCs w:val="22"/>
              </w:rPr>
            </w:pPr>
            <w:r w:rsidRPr="0008117B">
              <w:rPr>
                <w:rFonts w:ascii="Arial" w:eastAsia="Arial" w:hAnsi="Arial" w:cs="Arial"/>
                <w:color w:val="1A1A1A"/>
                <w:sz w:val="22"/>
                <w:szCs w:val="22"/>
              </w:rPr>
              <w:t>This is successful because it makes the reader feel certain that Jack recognises his true owne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r</w:t>
            </w:r>
            <w:r w:rsidRPr="0008117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, which reassures us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that </w:t>
            </w:r>
            <w:r w:rsidRPr="0008117B">
              <w:rPr>
                <w:rFonts w:ascii="Arial" w:eastAsia="Arial" w:hAnsi="Arial" w:cs="Arial"/>
                <w:color w:val="1A1A1A"/>
                <w:sz w:val="22"/>
                <w:szCs w:val="22"/>
              </w:rPr>
              <w:t>the right animal is going home.</w:t>
            </w:r>
          </w:p>
        </w:tc>
      </w:tr>
    </w:tbl>
    <w:p w14:paraId="07899CD8" w14:textId="77777777" w:rsidR="00ED4829" w:rsidRDefault="00ED4829" w:rsidP="0076299D"/>
    <w:sectPr w:rsidR="00ED4829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7F66"/>
    <w:multiLevelType w:val="hybridMultilevel"/>
    <w:tmpl w:val="8EB88D14"/>
    <w:lvl w:ilvl="0" w:tplc="AC04A96C">
      <w:start w:val="1"/>
      <w:numFmt w:val="bullet"/>
      <w:lvlText w:val="●"/>
      <w:lvlJc w:val="left"/>
      <w:pPr>
        <w:ind w:left="720" w:hanging="360"/>
      </w:pPr>
    </w:lvl>
    <w:lvl w:ilvl="1" w:tplc="2DDA5094">
      <w:start w:val="1"/>
      <w:numFmt w:val="bullet"/>
      <w:lvlText w:val="○"/>
      <w:lvlJc w:val="left"/>
      <w:pPr>
        <w:ind w:left="1440" w:hanging="360"/>
      </w:pPr>
    </w:lvl>
    <w:lvl w:ilvl="2" w:tplc="AE08001C">
      <w:start w:val="1"/>
      <w:numFmt w:val="bullet"/>
      <w:lvlText w:val="■"/>
      <w:lvlJc w:val="left"/>
      <w:pPr>
        <w:ind w:left="2160" w:hanging="360"/>
      </w:pPr>
    </w:lvl>
    <w:lvl w:ilvl="3" w:tplc="900A31A6">
      <w:start w:val="1"/>
      <w:numFmt w:val="bullet"/>
      <w:lvlText w:val="●"/>
      <w:lvlJc w:val="left"/>
      <w:pPr>
        <w:ind w:left="2880" w:hanging="360"/>
      </w:pPr>
    </w:lvl>
    <w:lvl w:ilvl="4" w:tplc="3E385E16">
      <w:start w:val="1"/>
      <w:numFmt w:val="bullet"/>
      <w:lvlText w:val="○"/>
      <w:lvlJc w:val="left"/>
      <w:pPr>
        <w:ind w:left="3600" w:hanging="360"/>
      </w:pPr>
    </w:lvl>
    <w:lvl w:ilvl="5" w:tplc="FEE66B1A">
      <w:start w:val="1"/>
      <w:numFmt w:val="bullet"/>
      <w:lvlText w:val="■"/>
      <w:lvlJc w:val="left"/>
      <w:pPr>
        <w:ind w:left="4320" w:hanging="360"/>
      </w:pPr>
    </w:lvl>
    <w:lvl w:ilvl="6" w:tplc="488EE81C">
      <w:start w:val="1"/>
      <w:numFmt w:val="bullet"/>
      <w:lvlText w:val="●"/>
      <w:lvlJc w:val="left"/>
      <w:pPr>
        <w:ind w:left="5040" w:hanging="360"/>
      </w:pPr>
    </w:lvl>
    <w:lvl w:ilvl="7" w:tplc="146A9BBC">
      <w:start w:val="1"/>
      <w:numFmt w:val="bullet"/>
      <w:lvlText w:val="●"/>
      <w:lvlJc w:val="left"/>
      <w:pPr>
        <w:ind w:left="5760" w:hanging="360"/>
      </w:pPr>
    </w:lvl>
    <w:lvl w:ilvl="8" w:tplc="1BA86652">
      <w:start w:val="1"/>
      <w:numFmt w:val="bullet"/>
      <w:lvlText w:val="●"/>
      <w:lvlJc w:val="left"/>
      <w:pPr>
        <w:ind w:left="6480" w:hanging="360"/>
      </w:pPr>
    </w:lvl>
  </w:abstractNum>
  <w:num w:numId="1" w16cid:durableId="12302682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37"/>
    <w:rsid w:val="0008117B"/>
    <w:rsid w:val="00281537"/>
    <w:rsid w:val="00312246"/>
    <w:rsid w:val="003473C4"/>
    <w:rsid w:val="003967FE"/>
    <w:rsid w:val="0076299D"/>
    <w:rsid w:val="007E2214"/>
    <w:rsid w:val="008D2AF1"/>
    <w:rsid w:val="008D7422"/>
    <w:rsid w:val="00AB13F6"/>
    <w:rsid w:val="00ED4829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9658"/>
  <w15:docId w15:val="{A6755C50-C32C-48B3-BEC2-3C08BE7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8D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2</cp:revision>
  <dcterms:created xsi:type="dcterms:W3CDTF">2026-03-11T21:46:00Z</dcterms:created>
  <dcterms:modified xsi:type="dcterms:W3CDTF">2026-03-11T21:46:00Z</dcterms:modified>
</cp:coreProperties>
</file>